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1440"/>
        <w:jc w:val="center"/>
      </w:pPr>
      <w:r>
        <w:rPr>
          <w:rFonts w:ascii="Arial" w:cs="Arial" w:eastAsia="Arial" w:hAnsi="Arial"/>
          <w:b/>
          <w:bCs/>
          <w:color w:val="1F3864"/>
          <w:sz w:val="52"/>
          <w:szCs w:val="52"/>
        </w:rPr>
        <w:t xml:space="preserve">Music Store Management Platform</w:t>
      </w:r>
    </w:p>
    <w:p>
      <w:pPr>
        <w:spacing w:after="120"/>
        <w:jc w:val="center"/>
      </w:pPr>
      <w:r>
        <w:rPr>
          <w:rFonts w:ascii="Arial" w:cs="Arial" w:eastAsia="Arial" w:hAnsi="Arial"/>
          <w:color w:val="2E75B6"/>
          <w:sz w:val="32"/>
          <w:szCs w:val="32"/>
        </w:rPr>
        <w:t xml:space="preserve">Domain Design: Accounts &amp; Customers</w:t>
      </w:r>
    </w:p>
    <w:p>
      <w:r>
        <w:br w:type="page"/>
      </w:r>
    </w:p>
    <w:p>
      <w:pPr>
        <w:pStyle w:val="Heading1"/>
      </w:pPr>
      <w:r>
        <w:rPr>
          <w:rFonts w:ascii="Arial" w:cs="Arial" w:eastAsia="Arial" w:hAnsi="Arial"/>
          <w:b/>
          <w:bCs/>
          <w:sz w:val="32"/>
          <w:szCs w:val="32"/>
        </w:rPr>
        <w:t xml:space="preserve">1. Overview</w:t>
      </w:r>
    </w:p>
    <w:p>
      <w:pPr>
        <w:spacing w:after="120"/>
      </w:pPr>
      <w:r>
        <w:rPr>
          <w:rFonts w:ascii="Arial" w:cs="Arial" w:eastAsia="Arial" w:hAnsi="Arial"/>
          <w:sz w:val="22"/>
          <w:szCs w:val="22"/>
        </w:rPr>
        <w:t xml:space="preserve">The Accounts &amp; Customers domain is the foundational entity model for the platform. All billing, lessons, rentals, repairs, and sales link back to an Account. This domain handles the distinction between the billing entity (Account) and the individual people (Students/Contacts) associated with it.</w:t>
      </w:r>
    </w:p>
    <w:p>
      <w:pPr>
        <w:spacing w:after="120"/>
      </w:pPr>
      <w:r>
        <w:t xml:space="preserve"/>
      </w:r>
    </w:p>
    <w:p>
      <w:pPr>
        <w:pStyle w:val="Heading1"/>
      </w:pPr>
      <w:r>
        <w:rPr>
          <w:rFonts w:ascii="Arial" w:cs="Arial" w:eastAsia="Arial" w:hAnsi="Arial"/>
          <w:b/>
          <w:bCs/>
          <w:sz w:val="32"/>
          <w:szCs w:val="32"/>
        </w:rPr>
        <w:t xml:space="preserve">2. Core Concepts</w:t>
      </w:r>
    </w:p>
    <w:p>
      <w:pPr>
        <w:pStyle w:val="Heading2"/>
      </w:pPr>
      <w:r>
        <w:rPr>
          <w:rFonts w:ascii="Arial" w:cs="Arial" w:eastAsia="Arial" w:hAnsi="Arial"/>
          <w:b/>
          <w:bCs/>
          <w:sz w:val="28"/>
          <w:szCs w:val="28"/>
        </w:rPr>
        <w:t xml:space="preserve">2.1 Account</w:t>
      </w:r>
    </w:p>
    <w:p>
      <w:pPr>
        <w:spacing w:after="120"/>
      </w:pPr>
      <w:r>
        <w:rPr>
          <w:rFonts w:ascii="Arial" w:cs="Arial" w:eastAsia="Arial" w:hAnsi="Arial"/>
          <w:sz w:val="22"/>
          <w:szCs w:val="22"/>
        </w:rPr>
        <w:t xml:space="preserve">An Account is the billing entity. It holds the Stripe customer reference and payment preferences. An account may represent a single adult customer, a parent/guardian paying for children, or a business customer.</w:t>
      </w:r>
    </w:p>
    <w:p>
      <w:pPr>
        <w:pStyle w:val="ListParagraph"/>
        <w:numPr>
          <w:ilvl w:val="0"/>
          <w:numId w:val="2"/>
        </w:numPr>
        <w:spacing w:after="80"/>
      </w:pPr>
      <w:r>
        <w:rPr>
          <w:rFonts w:ascii="Arial" w:cs="Arial" w:eastAsia="Arial" w:hAnsi="Arial"/>
          <w:sz w:val="22"/>
          <w:szCs w:val="22"/>
        </w:rPr>
        <w:t xml:space="preserve">One Stripe customer ID per account</w:t>
      </w:r>
    </w:p>
    <w:p>
      <w:pPr>
        <w:pStyle w:val="ListParagraph"/>
        <w:numPr>
          <w:ilvl w:val="0"/>
          <w:numId w:val="2"/>
        </w:numPr>
        <w:spacing w:after="80"/>
      </w:pPr>
      <w:r>
        <w:rPr>
          <w:rFonts w:ascii="Arial" w:cs="Arial" w:eastAsia="Arial" w:hAnsi="Arial"/>
          <w:sz w:val="22"/>
          <w:szCs w:val="22"/>
        </w:rPr>
        <w:t xml:space="preserve">Holds billing preferences (consolidated vs split)</w:t>
      </w:r>
    </w:p>
    <w:p>
      <w:pPr>
        <w:pStyle w:val="ListParagraph"/>
        <w:numPr>
          <w:ilvl w:val="0"/>
          <w:numId w:val="2"/>
        </w:numPr>
        <w:spacing w:after="80"/>
      </w:pPr>
      <w:r>
        <w:rPr>
          <w:rFonts w:ascii="Arial" w:cs="Arial" w:eastAsia="Arial" w:hAnsi="Arial"/>
          <w:sz w:val="22"/>
          <w:szCs w:val="22"/>
        </w:rPr>
        <w:t xml:space="preserve">Has one or more associated students/contacts</w:t>
      </w:r>
    </w:p>
    <w:p>
      <w:pPr>
        <w:pStyle w:val="ListParagraph"/>
        <w:numPr>
          <w:ilvl w:val="0"/>
          <w:numId w:val="2"/>
        </w:numPr>
        <w:spacing w:after="80"/>
      </w:pPr>
      <w:r>
        <w:rPr>
          <w:rFonts w:ascii="Arial" w:cs="Arial" w:eastAsia="Arial" w:hAnsi="Arial"/>
          <w:sz w:val="22"/>
          <w:szCs w:val="22"/>
        </w:rPr>
        <w:t xml:space="preserve">All invoices and statements roll up to the account level</w:t>
      </w:r>
    </w:p>
    <w:p>
      <w:pPr>
        <w:spacing w:after="120"/>
      </w:pPr>
      <w:r>
        <w:t xml:space="preserve"/>
      </w:r>
    </w:p>
    <w:p>
      <w:pPr>
        <w:pStyle w:val="Heading2"/>
      </w:pPr>
      <w:r>
        <w:rPr>
          <w:rFonts w:ascii="Arial" w:cs="Arial" w:eastAsia="Arial" w:hAnsi="Arial"/>
          <w:b/>
          <w:bCs/>
          <w:sz w:val="28"/>
          <w:szCs w:val="28"/>
        </w:rPr>
        <w:t xml:space="preserve">2.2 Student / Contact</w:t>
      </w:r>
    </w:p>
    <w:p>
      <w:pPr>
        <w:spacing w:after="120"/>
      </w:pPr>
      <w:r>
        <w:rPr>
          <w:rFonts w:ascii="Arial" w:cs="Arial" w:eastAsia="Arial" w:hAnsi="Arial"/>
          <w:sz w:val="22"/>
          <w:szCs w:val="22"/>
        </w:rPr>
        <w:t xml:space="preserve">A Student is an individual person — the actual lesson taker or instrument renter. A student always belongs to an account. For adult students managing their own billing, the account holder and student are the same person.</w:t>
      </w:r>
    </w:p>
    <w:p>
      <w:pPr>
        <w:pStyle w:val="ListParagraph"/>
        <w:numPr>
          <w:ilvl w:val="0"/>
          <w:numId w:val="2"/>
        </w:numPr>
        <w:spacing w:after="80"/>
      </w:pPr>
      <w:r>
        <w:rPr>
          <w:rFonts w:ascii="Arial" w:cs="Arial" w:eastAsia="Arial" w:hAnsi="Arial"/>
          <w:sz w:val="22"/>
          <w:szCs w:val="22"/>
        </w:rPr>
        <w:t xml:space="preserve">Linked to account for billing</w:t>
      </w:r>
    </w:p>
    <w:p>
      <w:pPr>
        <w:pStyle w:val="ListParagraph"/>
        <w:numPr>
          <w:ilvl w:val="0"/>
          <w:numId w:val="2"/>
        </w:numPr>
        <w:spacing w:after="80"/>
      </w:pPr>
      <w:r>
        <w:rPr>
          <w:rFonts w:ascii="Arial" w:cs="Arial" w:eastAsia="Arial" w:hAnsi="Arial"/>
          <w:sz w:val="22"/>
          <w:szCs w:val="22"/>
        </w:rPr>
        <w:t xml:space="preserve">Has their own lesson enrollments and rental history</w:t>
      </w:r>
    </w:p>
    <w:p>
      <w:pPr>
        <w:pStyle w:val="ListParagraph"/>
        <w:numPr>
          <w:ilvl w:val="0"/>
          <w:numId w:val="2"/>
        </w:numPr>
        <w:spacing w:after="80"/>
      </w:pPr>
      <w:r>
        <w:rPr>
          <w:rFonts w:ascii="Arial" w:cs="Arial" w:eastAsia="Arial" w:hAnsi="Arial"/>
          <w:sz w:val="22"/>
          <w:szCs w:val="22"/>
        </w:rPr>
        <w:t xml:space="preserve">Multiple students per account (family billing)</w:t>
      </w:r>
    </w:p>
    <w:p>
      <w:pPr>
        <w:pStyle w:val="ListParagraph"/>
        <w:numPr>
          <w:ilvl w:val="0"/>
          <w:numId w:val="2"/>
        </w:numPr>
        <w:spacing w:after="80"/>
      </w:pPr>
      <w:r>
        <w:rPr>
          <w:rFonts w:ascii="Arial" w:cs="Arial" w:eastAsia="Arial" w:hAnsi="Arial"/>
          <w:sz w:val="22"/>
          <w:szCs w:val="22"/>
        </w:rPr>
        <w:t xml:space="preserve">Date of birth tracked for minor/adult distinction</w:t>
      </w:r>
    </w:p>
    <w:p>
      <w:pPr>
        <w:spacing w:after="120"/>
      </w:pPr>
      <w:r>
        <w:t xml:space="preserve"/>
      </w:r>
    </w:p>
    <w:p>
      <w:pPr>
        <w:pStyle w:val="Heading1"/>
      </w:pPr>
      <w:r>
        <w:rPr>
          <w:rFonts w:ascii="Arial" w:cs="Arial" w:eastAsia="Arial" w:hAnsi="Arial"/>
          <w:b/>
          <w:bCs/>
          <w:sz w:val="32"/>
          <w:szCs w:val="32"/>
        </w:rPr>
        <w:t xml:space="preserve">3. Database Schema</w:t>
      </w:r>
    </w:p>
    <w:p>
      <w:pPr>
        <w:pStyle w:val="Heading2"/>
      </w:pPr>
      <w:r>
        <w:rPr>
          <w:rFonts w:ascii="Arial" w:cs="Arial" w:eastAsia="Arial" w:hAnsi="Arial"/>
          <w:b/>
          <w:bCs/>
          <w:sz w:val="28"/>
          <w:szCs w:val="28"/>
        </w:rPr>
        <w:t xml:space="preserve">3.1 account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key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Multi-tenant scoping</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account_number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Human-readable account ID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Account/business name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email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contact email</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phone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phone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address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jsonb</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Street, city, state, zip</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stripe_customer_id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customer reference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billing_mode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consolidated | split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Internal staff 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legacy_id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original customer ID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legacy_source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for migrated records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migrated_at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When record was imported</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Record creation timestamp</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updated_at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Last update timestamp</w:t>
            </w:r>
          </w:p>
        </w:tc>
      </w:tr>
    </w:tbl>
    <w:p>
      <w:pPr>
        <w:spacing w:after="120"/>
      </w:pPr>
      <w:r>
        <w:t xml:space="preserve"/>
      </w:r>
    </w:p>
    <w:p>
      <w:pPr>
        <w:pStyle w:val="Heading2"/>
      </w:pPr>
      <w:r>
        <w:rPr>
          <w:rFonts w:ascii="Arial" w:cs="Arial" w:eastAsia="Arial" w:hAnsi="Arial"/>
          <w:b/>
          <w:bCs/>
          <w:sz w:val="28"/>
          <w:szCs w:val="28"/>
        </w:rPr>
        <w:t xml:space="preserve">3.2 student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Primary key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Billing account</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store_id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Multi-tenant scoping</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first_name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last_name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date_of_birth</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For minor/adult distinction</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email</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Student's own email if applicable</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phone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Student's contact number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notes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text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Instructor/staff notes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legacy_id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AIM original ID</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2"/>
      </w:pPr>
      <w:r>
        <w:rPr>
          <w:rFonts w:ascii="Arial" w:cs="Arial" w:eastAsia="Arial" w:hAnsi="Arial"/>
          <w:b/>
          <w:bCs/>
          <w:sz w:val="28"/>
          <w:szCs w:val="28"/>
        </w:rPr>
        <w:t xml:space="preserve">3.3 account_payment_method</w:t>
      </w:r>
    </w:p>
    <w:p>
      <w:pPr>
        <w:spacing w:after="120"/>
      </w:pPr>
      <w:r>
        <w:rPr>
          <w:rFonts w:ascii="Arial" w:cs="Arial" w:eastAsia="Arial" w:hAnsi="Arial"/>
          <w:sz w:val="22"/>
          <w:szCs w:val="22"/>
        </w:rPr>
        <w:t xml:space="preserve">Tracks payment methods on file. The actual card data lives in Stripe — this table only stores references.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800"/>
        <w:gridCol w:w="5160"/>
      </w:tblGrid>
      <w:tr>
        <w:tc>
          <w:tcPr>
            <w:tcW w:type="dxa" w:w="24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Column</w:t>
            </w:r>
          </w:p>
        </w:tc>
        <w:tc>
          <w:tcPr>
            <w:tcW w:type="dxa" w:w="180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Type</w:t>
            </w:r>
          </w:p>
        </w:tc>
        <w:tc>
          <w:tcPr>
            <w:tcW w:type="dxa" w:w="5160"/>
            <w:tcBorders>
              <w:top w:val="single" w:color="CCCCCC" w:sz="1"/>
              <w:left w:val="single" w:color="CCCCCC" w:sz="1"/>
              <w:bottom w:val="single" w:color="CCCCCC" w:sz="1"/>
              <w:right w:val="single" w:color="CCCCCC" w:sz="1"/>
            </w:tcBorders>
            <w:shd w:fill="1F3864"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PK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account_id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uuid FK</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processor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enum</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 | legacy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stripe_payment_method_id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pm_xxx reference</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card_brand</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varchar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visa, mastercard, etc.</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last_four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char(4)</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Display only</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exp_month</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exp_year</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integer</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is_default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Default payment method for account</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requires_update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boolean</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True if still on legacy processor</w:t>
            </w:r>
          </w:p>
        </w:tc>
      </w:tr>
      <w:tr>
        <w:tc>
          <w:tcPr>
            <w:tcW w:type="dxa" w:w="2400"/>
            <w:tcBorders>
              <w:top w:val="single" w:color="CCCCCC" w:sz="1"/>
              <w:left w:val="single" w:color="CCCCCC" w:sz="1"/>
              <w:bottom w:val="single" w:color="CCCCCC" w:sz="1"/>
              <w:right w:val="single" w:color="CCCCCC" w:sz="1"/>
            </w:tcBorders>
            <w:shd w:fill="D5E8F0" w:val="clear"/>
            <w:tcMar>
              <w:top w:type="dxa" w:w="80"/>
              <w:left w:type="dxa" w:w="120"/>
              <w:bottom w:type="dxa" w:w="80"/>
              <w:right w:type="dxa" w:w="120"/>
            </w:tcMar>
          </w:tcPr>
          <w:p>
            <w:r>
              <w:rPr>
                <w:rFonts w:ascii="Arial" w:cs="Arial" w:eastAsia="Arial" w:hAnsi="Arial"/>
                <w:sz w:val="20"/>
                <w:szCs w:val="20"/>
              </w:rPr>
              <w:t xml:space="preserve">created_at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timestamptz</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
            </w:r>
          </w:p>
        </w:tc>
      </w:tr>
    </w:tbl>
    <w:p>
      <w:pPr>
        <w:spacing w:after="120"/>
      </w:pPr>
      <w:r>
        <w:t xml:space="preserve"/>
      </w:r>
    </w:p>
    <w:p>
      <w:pPr>
        <w:pStyle w:val="Heading1"/>
      </w:pPr>
      <w:r>
        <w:rPr>
          <w:rFonts w:ascii="Arial" w:cs="Arial" w:eastAsia="Arial" w:hAnsi="Arial"/>
          <w:b/>
          <w:bCs/>
          <w:sz w:val="32"/>
          <w:szCs w:val="32"/>
        </w:rPr>
        <w:t xml:space="preserve">4. Business Rules</w:t>
      </w:r>
    </w:p>
    <w:p>
      <w:pPr>
        <w:pStyle w:val="ListParagraph"/>
        <w:numPr>
          <w:ilvl w:val="0"/>
          <w:numId w:val="2"/>
        </w:numPr>
        <w:spacing w:after="80"/>
      </w:pPr>
      <w:r>
        <w:rPr>
          <w:rFonts w:ascii="Arial" w:cs="Arial" w:eastAsia="Arial" w:hAnsi="Arial"/>
          <w:sz w:val="22"/>
          <w:szCs w:val="22"/>
        </w:rPr>
        <w:t xml:space="preserve">Every student must belong to exactly one account</w:t>
      </w:r>
    </w:p>
    <w:p>
      <w:pPr>
        <w:pStyle w:val="ListParagraph"/>
        <w:numPr>
          <w:ilvl w:val="0"/>
          <w:numId w:val="2"/>
        </w:numPr>
        <w:spacing w:after="80"/>
      </w:pPr>
      <w:r>
        <w:rPr>
          <w:rFonts w:ascii="Arial" w:cs="Arial" w:eastAsia="Arial" w:hAnsi="Arial"/>
          <w:sz w:val="22"/>
          <w:szCs w:val="22"/>
        </w:rPr>
        <w:t xml:space="preserve">An account must have at least one student (can be the account holder themselves)</w:t>
      </w:r>
    </w:p>
    <w:p>
      <w:pPr>
        <w:pStyle w:val="ListParagraph"/>
        <w:numPr>
          <w:ilvl w:val="0"/>
          <w:numId w:val="2"/>
        </w:numPr>
        <w:spacing w:after="80"/>
      </w:pPr>
      <w:r>
        <w:rPr>
          <w:rFonts w:ascii="Arial" w:cs="Arial" w:eastAsia="Arial" w:hAnsi="Arial"/>
          <w:sz w:val="22"/>
          <w:szCs w:val="22"/>
        </w:rPr>
        <w:t xml:space="preserve">Billing always targets the account, never the student directly</w:t>
      </w:r>
    </w:p>
    <w:p>
      <w:pPr>
        <w:pStyle w:val="ListParagraph"/>
        <w:numPr>
          <w:ilvl w:val="0"/>
          <w:numId w:val="2"/>
        </w:numPr>
        <w:spacing w:after="80"/>
      </w:pPr>
      <w:r>
        <w:rPr>
          <w:rFonts w:ascii="Arial" w:cs="Arial" w:eastAsia="Arial" w:hAnsi="Arial"/>
          <w:sz w:val="22"/>
          <w:szCs w:val="22"/>
        </w:rPr>
        <w:t xml:space="preserve">An account can have multiple payment methods but only one default</w:t>
      </w:r>
    </w:p>
    <w:p>
      <w:pPr>
        <w:pStyle w:val="ListParagraph"/>
        <w:numPr>
          <w:ilvl w:val="0"/>
          <w:numId w:val="2"/>
        </w:numPr>
        <w:spacing w:after="80"/>
      </w:pPr>
      <w:r>
        <w:rPr>
          <w:rFonts w:ascii="Arial" w:cs="Arial" w:eastAsia="Arial" w:hAnsi="Arial"/>
          <w:sz w:val="22"/>
          <w:szCs w:val="22"/>
        </w:rPr>
        <w:t xml:space="preserve">Consolidated billing: all active subscriptions on one account roll to one Stripe customer</w:t>
      </w:r>
    </w:p>
    <w:p>
      <w:pPr>
        <w:pStyle w:val="ListParagraph"/>
        <w:numPr>
          <w:ilvl w:val="0"/>
          <w:numId w:val="2"/>
        </w:numPr>
        <w:spacing w:after="80"/>
      </w:pPr>
      <w:r>
        <w:rPr>
          <w:rFonts w:ascii="Arial" w:cs="Arial" w:eastAsia="Arial" w:hAnsi="Arial"/>
          <w:sz w:val="22"/>
          <w:szCs w:val="22"/>
        </w:rPr>
        <w:t xml:space="preserve">Split billing: each enrollment/rental can have its own billing date and subscription</w:t>
      </w:r>
    </w:p>
    <w:p>
      <w:pPr>
        <w:pStyle w:val="ListParagraph"/>
        <w:numPr>
          <w:ilvl w:val="0"/>
          <w:numId w:val="2"/>
        </w:numPr>
        <w:spacing w:after="80"/>
      </w:pPr>
      <w:r>
        <w:rPr>
          <w:rFonts w:ascii="Arial" w:cs="Arial" w:eastAsia="Arial" w:hAnsi="Arial"/>
          <w:sz w:val="22"/>
          <w:szCs w:val="22"/>
        </w:rPr>
        <w:t xml:space="preserve">Account deletion is soft-delete only — financial history must be retained</w:t>
      </w:r>
    </w:p>
    <w:p>
      <w:pPr>
        <w:pStyle w:val="ListParagraph"/>
        <w:numPr>
          <w:ilvl w:val="0"/>
          <w:numId w:val="2"/>
        </w:numPr>
        <w:spacing w:after="80"/>
      </w:pPr>
      <w:r>
        <w:rPr>
          <w:rFonts w:ascii="Arial" w:cs="Arial" w:eastAsia="Arial" w:hAnsi="Arial"/>
          <w:sz w:val="22"/>
          <w:szCs w:val="22"/>
        </w:rPr>
        <w:t xml:space="preserve">Duplicate account detection on email and phone during creation</w:t>
      </w:r>
    </w:p>
    <w:p>
      <w:pPr>
        <w:spacing w:after="120"/>
      </w:pPr>
      <w:r>
        <w:t xml:space="preserve"/>
      </w:r>
    </w:p>
    <w:p>
      <w:pPr>
        <w:pStyle w:val="Heading1"/>
      </w:pPr>
      <w:r>
        <w:rPr>
          <w:rFonts w:ascii="Arial" w:cs="Arial" w:eastAsia="Arial" w:hAnsi="Arial"/>
          <w:b/>
          <w:bCs/>
          <w:sz w:val="32"/>
          <w:szCs w:val="32"/>
        </w:rPr>
        <w:t xml:space="preserve">5. Key Workflows</w:t>
      </w:r>
    </w:p>
    <w:p>
      <w:pPr>
        <w:pStyle w:val="Heading2"/>
      </w:pPr>
      <w:r>
        <w:rPr>
          <w:rFonts w:ascii="Arial" w:cs="Arial" w:eastAsia="Arial" w:hAnsi="Arial"/>
          <w:b/>
          <w:bCs/>
          <w:sz w:val="28"/>
          <w:szCs w:val="28"/>
        </w:rPr>
        <w:t xml:space="preserve">5.1 New Account Creation (Walk-in)</w:t>
      </w:r>
    </w:p>
    <w:p>
      <w:pPr>
        <w:pStyle w:val="ListParagraph"/>
        <w:numPr>
          <w:ilvl w:val="0"/>
          <w:numId w:val="2"/>
        </w:numPr>
        <w:spacing w:after="80"/>
      </w:pPr>
      <w:r>
        <w:rPr>
          <w:rFonts w:ascii="Arial" w:cs="Arial" w:eastAsia="Arial" w:hAnsi="Arial"/>
          <w:sz w:val="22"/>
          <w:szCs w:val="22"/>
        </w:rPr>
        <w:t xml:space="preserve">Staff searches by name/phone/email to check for existing account</w:t>
      </w:r>
    </w:p>
    <w:p>
      <w:pPr>
        <w:pStyle w:val="ListParagraph"/>
        <w:numPr>
          <w:ilvl w:val="0"/>
          <w:numId w:val="2"/>
        </w:numPr>
        <w:spacing w:after="80"/>
      </w:pPr>
      <w:r>
        <w:rPr>
          <w:rFonts w:ascii="Arial" w:cs="Arial" w:eastAsia="Arial" w:hAnsi="Arial"/>
          <w:sz w:val="22"/>
          <w:szCs w:val="22"/>
        </w:rPr>
        <w:t xml:space="preserve">If none found, creates new account with contact details</w:t>
      </w:r>
    </w:p>
    <w:p>
      <w:pPr>
        <w:pStyle w:val="ListParagraph"/>
        <w:numPr>
          <w:ilvl w:val="0"/>
          <w:numId w:val="2"/>
        </w:numPr>
        <w:spacing w:after="80"/>
      </w:pPr>
      <w:r>
        <w:rPr>
          <w:rFonts w:ascii="Arial" w:cs="Arial" w:eastAsia="Arial" w:hAnsi="Arial"/>
          <w:sz w:val="22"/>
          <w:szCs w:val="22"/>
        </w:rPr>
        <w:t xml:space="preserve">Adds student record(s) — could be same person or children</w:t>
      </w:r>
    </w:p>
    <w:p>
      <w:pPr>
        <w:pStyle w:val="ListParagraph"/>
        <w:numPr>
          <w:ilvl w:val="0"/>
          <w:numId w:val="2"/>
        </w:numPr>
        <w:spacing w:after="80"/>
      </w:pPr>
      <w:r>
        <w:rPr>
          <w:rFonts w:ascii="Arial" w:cs="Arial" w:eastAsia="Arial" w:hAnsi="Arial"/>
          <w:sz w:val="22"/>
          <w:szCs w:val="22"/>
        </w:rPr>
        <w:t xml:space="preserve">Optionally captures payment method via Stripe Elements</w:t>
      </w:r>
    </w:p>
    <w:p>
      <w:pPr>
        <w:pStyle w:val="ListParagraph"/>
        <w:numPr>
          <w:ilvl w:val="0"/>
          <w:numId w:val="2"/>
        </w:numPr>
        <w:spacing w:after="80"/>
      </w:pPr>
      <w:r>
        <w:rPr>
          <w:rFonts w:ascii="Arial" w:cs="Arial" w:eastAsia="Arial" w:hAnsi="Arial"/>
          <w:sz w:val="22"/>
          <w:szCs w:val="22"/>
        </w:rPr>
        <w:t xml:space="preserve">Stripe customer created in background, ID stored on account</w:t>
      </w:r>
    </w:p>
    <w:p>
      <w:pPr>
        <w:spacing w:after="120"/>
      </w:pPr>
      <w:r>
        <w:t xml:space="preserve"/>
      </w:r>
    </w:p>
    <w:p>
      <w:pPr>
        <w:pStyle w:val="Heading2"/>
      </w:pPr>
      <w:r>
        <w:rPr>
          <w:rFonts w:ascii="Arial" w:cs="Arial" w:eastAsia="Arial" w:hAnsi="Arial"/>
          <w:b/>
          <w:bCs/>
          <w:sz w:val="28"/>
          <w:szCs w:val="28"/>
        </w:rPr>
        <w:t xml:space="preserve">5.2 Account Lookup at POS</w:t>
      </w:r>
    </w:p>
    <w:p>
      <w:pPr>
        <w:pStyle w:val="ListParagraph"/>
        <w:numPr>
          <w:ilvl w:val="0"/>
          <w:numId w:val="2"/>
        </w:numPr>
        <w:spacing w:after="80"/>
      </w:pPr>
      <w:r>
        <w:rPr>
          <w:rFonts w:ascii="Arial" w:cs="Arial" w:eastAsia="Arial" w:hAnsi="Arial"/>
          <w:sz w:val="22"/>
          <w:szCs w:val="22"/>
        </w:rPr>
        <w:t xml:space="preserve">Search by account number, name, phone, or email</w:t>
      </w:r>
    </w:p>
    <w:p>
      <w:pPr>
        <w:pStyle w:val="ListParagraph"/>
        <w:numPr>
          <w:ilvl w:val="0"/>
          <w:numId w:val="2"/>
        </w:numPr>
        <w:spacing w:after="80"/>
      </w:pPr>
      <w:r>
        <w:rPr>
          <w:rFonts w:ascii="Arial" w:cs="Arial" w:eastAsia="Arial" w:hAnsi="Arial"/>
          <w:sz w:val="22"/>
          <w:szCs w:val="22"/>
        </w:rPr>
        <w:t xml:space="preserve">Returns account summary: students, active rentals, active lessons, balance</w:t>
      </w:r>
    </w:p>
    <w:p>
      <w:pPr>
        <w:pStyle w:val="ListParagraph"/>
        <w:numPr>
          <w:ilvl w:val="0"/>
          <w:numId w:val="2"/>
        </w:numPr>
        <w:spacing w:after="80"/>
      </w:pPr>
      <w:r>
        <w:rPr>
          <w:rFonts w:ascii="Arial" w:cs="Arial" w:eastAsia="Arial" w:hAnsi="Arial"/>
          <w:sz w:val="22"/>
          <w:szCs w:val="22"/>
        </w:rPr>
        <w:t xml:space="preserve">Staff selects account to attach transaction</w:t>
      </w:r>
    </w:p>
    <w:p>
      <w:pPr>
        <w:spacing w:after="120"/>
      </w:pPr>
      <w:r>
        <w:t xml:space="preserve"/>
      </w:r>
    </w:p>
    <w:p>
      <w:pPr>
        <w:pStyle w:val="Heading2"/>
      </w:pPr>
      <w:r>
        <w:rPr>
          <w:rFonts w:ascii="Arial" w:cs="Arial" w:eastAsia="Arial" w:hAnsi="Arial"/>
          <w:b/>
          <w:bCs/>
          <w:sz w:val="28"/>
          <w:szCs w:val="28"/>
        </w:rPr>
        <w:t xml:space="preserve">5.3 AIM Migration</w:t>
      </w:r>
    </w:p>
    <w:p>
      <w:pPr>
        <w:pStyle w:val="ListParagraph"/>
        <w:numPr>
          <w:ilvl w:val="0"/>
          <w:numId w:val="2"/>
        </w:numPr>
        <w:spacing w:after="80"/>
      </w:pPr>
      <w:r>
        <w:rPr>
          <w:rFonts w:ascii="Arial" w:cs="Arial" w:eastAsia="Arial" w:hAnsi="Arial"/>
          <w:sz w:val="22"/>
          <w:szCs w:val="22"/>
        </w:rPr>
        <w:t xml:space="preserve">AIM customer records imported with legacy_id and legacy_source='aim'</w:t>
      </w:r>
    </w:p>
    <w:p>
      <w:pPr>
        <w:pStyle w:val="ListParagraph"/>
        <w:numPr>
          <w:ilvl w:val="0"/>
          <w:numId w:val="2"/>
        </w:numPr>
        <w:spacing w:after="80"/>
      </w:pPr>
      <w:r>
        <w:rPr>
          <w:rFonts w:ascii="Arial" w:cs="Arial" w:eastAsia="Arial" w:hAnsi="Arial"/>
          <w:sz w:val="22"/>
          <w:szCs w:val="22"/>
        </w:rPr>
        <w:t xml:space="preserve">Duplicate detection run before import — staff reviews conflicts</w:t>
      </w:r>
    </w:p>
    <w:p>
      <w:pPr>
        <w:pStyle w:val="ListParagraph"/>
        <w:numPr>
          <w:ilvl w:val="0"/>
          <w:numId w:val="2"/>
        </w:numPr>
        <w:spacing w:after="80"/>
      </w:pPr>
      <w:r>
        <w:rPr>
          <w:rFonts w:ascii="Arial" w:cs="Arial" w:eastAsia="Arial" w:hAnsi="Arial"/>
          <w:sz w:val="22"/>
          <w:szCs w:val="22"/>
        </w:rPr>
        <w:t xml:space="preserve">Payment methods flagged requires_update=true until customer re-enters card in Stripe</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Arial" w:cs="Arial" w:eastAsia="Arial" w:hAnsi="Arial"/>
      <w:b/>
      <w:bCs/>
      <w:color w:val="1F3864"/>
      <w:sz w:val="36"/>
      <w:szCs w:val="36"/>
    </w:rPr>
  </w:style>
  <w:style w:type="paragraph" w:styleId="Heading2">
    <w:name w:val="Heading 2"/>
    <w:basedOn w:val="Normal"/>
    <w:next w:val="Normal"/>
    <w:qFormat/>
    <w:pPr>
      <w:spacing w:after="160" w:before="280"/>
      <w:outlineLvl w:val="1"/>
    </w:pPr>
    <w:rPr>
      <w:rFonts w:ascii="Arial" w:cs="Arial" w:eastAsia="Arial" w:hAnsi="Arial"/>
      <w:b/>
      <w:bCs/>
      <w:color w:val="2E75B6"/>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2026-03-26T00:03:13.718Z</dcterms:created>
  <dcterms:modified xsi:type="dcterms:W3CDTF">2026-03-26T00:03:13.718Z</dcterms:modified>
</cp:coreProperties>
</file>

<file path=docProps/custom.xml><?xml version="1.0" encoding="utf-8"?>
<Properties xmlns="http://schemas.openxmlformats.org/officeDocument/2006/custom-properties" xmlns:vt="http://schemas.openxmlformats.org/officeDocument/2006/docPropsVTypes"/>
</file>