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Domain Design: Sales &amp; Point of Sale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Sales &amp; POS domain handles all in-person and counter transactions — retail sales, deposits, repair payments, rental fees, and account charges. It integrates with Stripe Terminal for card-present payments and Stripe Elements for keyed entry.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Transaction Types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sale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Retail sale of product — instruments, accessories, supplies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repair_payment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 collected at repair ticket pickup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rental_deposit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Security deposit collected at rental start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account_payment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 against outstanding account balance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refund</w:t>
            </w:r>
          </w:p>
        </w:tc>
        <w:tc>
          <w:tcPr>
            <w:tcW w:type="dxa" w:w="6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Return of payment — full or partial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Database Schema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transaction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800"/>
        <w:gridCol w:w="496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PK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transaction_number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Human-readable ID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Nullable for anonymous cash sales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transaction_type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sale|repair_payment|rental_deposit|account_payment|refund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status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pending|completed|voided|refunded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subtotal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Before tax and discounts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discount_total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 discounts applied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tax_total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Final amount charged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payment_method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card_present|card_keyed|cash|check|account_charge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stripe_payment_intent_id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card transactions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stripe_terminal_reader_id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Which reader was used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processed_by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Employee who processed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notes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created_at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timestamptz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transaction_line_item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id, transaction_id, product_id (nullable), inventory_unit_id (nullable),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description, qty, unit_price, discount_amount, discount_reason,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tax_rate, line_total, created_at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3.3 discount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id, store_id, name, discount_type (percent|fixed),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discount_value, applies_to (order|line_item|category),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requires_approval_above (threshold amount), is_active,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valid_from, valid_until, created_at</w:t>
      </w:r>
    </w:p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3.4 discount_audit</w:t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id, transaction_id, transaction_line_item_id, discount_id,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applied_by (employee_id), approved_by (employee_id, nullable),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original_amount, discounted_amount, reason, created_at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Discount &amp; Adjustment Rules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Discounts are applied at line item or order level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Discounts exceeding manager threshold require approval — logged in discount_audit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Manual price overrides treated as discounts — require reason code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Promotional codes validated against discount table before application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All discounts appear as line items on invoice — original price shown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Discount audit records are immutable — no deletion permitted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Payment Methods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3000"/>
        <w:gridCol w:w="3960"/>
      </w:tblGrid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Method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Integration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Card present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Terminal WiFi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Desktop — WisePOS E reader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Card present (BT)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Terminal BT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iOS — Bluetooth reader at conventions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Card keyed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Stripe Elements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Desktop — PCI safe, card data never touches app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Cash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Manual entry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Change calculated, drawer tracked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Manual entry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number recorded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 charge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Internal</w:t>
            </w:r>
          </w:p>
        </w:tc>
        <w:tc>
          <w:tcPr>
            <w:tcW w:type="dxa" w:w="3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Charges to account balance — billed later</w:t>
            </w:r>
          </w:p>
        </w:tc>
      </w:tr>
    </w:tbl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108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2026-03-26T00:03:13.775Z</dcterms:created>
  <dcterms:modified xsi:type="dcterms:W3CDTF">2026-03-26T00:03:13.775Z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